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A1" w:rsidRDefault="00533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b/>
          <w:sz w:val="28"/>
          <w:szCs w:val="28"/>
        </w:rPr>
        <w:t>оплате проезда льготными категориями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пополнении транспортного приложения карт УмКА и ЕЦК.</w:t>
      </w:r>
    </w:p>
    <w:p w:rsidR="00F60FA1" w:rsidRDefault="0053358C">
      <w:pPr>
        <w:pStyle w:val="af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 августа 2024 года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относящихся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льготным категориям принятым в г. Рязани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tooltip="https://xn--80aaa1bcl0aqk.xn--p1ai/good-companion/docs" w:history="1">
        <w:r>
          <w:rPr>
            <w:rStyle w:val="af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Решения Рязанской городской Думы N 179-IV</w:t>
        </w:r>
      </w:hyperlink>
      <w:r>
        <w:rPr>
          <w:rFonts w:ascii="Times New Roman" w:hAnsi="Times New Roman" w:cs="Times New Roman"/>
          <w:sz w:val="24"/>
          <w:szCs w:val="24"/>
        </w:rPr>
        <w:t>устанавливается лимит в 50 доступных поездок по льготному проездному билету в месяц</w:t>
      </w:r>
      <w:r w:rsidR="003B3ED8" w:rsidRPr="003B3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нов</w:t>
      </w:r>
      <w:r>
        <w:rPr>
          <w:rFonts w:ascii="Times New Roman" w:hAnsi="Times New Roman" w:cs="Times New Roman"/>
          <w:sz w:val="24"/>
          <w:szCs w:val="24"/>
        </w:rPr>
        <w:t>ые цены на проездные билеты.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Неиспользованные в течение календарного месяца поездки аннулируются с первого числа следующего календарного месяца.В случае использования в текущем месяце лимита в 50 поездок проездной билет заканчивается и далее до конца текущ</w:t>
      </w:r>
      <w:r>
        <w:rPr>
          <w:rFonts w:ascii="Times New Roman" w:hAnsi="Times New Roman" w:cs="Times New Roman"/>
          <w:sz w:val="24"/>
          <w:szCs w:val="24"/>
        </w:rPr>
        <w:t xml:space="preserve">его месяца оплата проезда производится по полной стоимости разовой поездки любым удобным для гражданина способом.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тех, кому проезд предоставлялся бесплатно (дети-сироты; дети, оставшиеся без попечения родителей; студентки матери-одиночки) данная мера </w:t>
      </w:r>
      <w:r>
        <w:rPr>
          <w:rFonts w:ascii="Times New Roman" w:hAnsi="Times New Roman" w:cs="Times New Roman"/>
          <w:sz w:val="24"/>
          <w:szCs w:val="24"/>
        </w:rPr>
        <w:t xml:space="preserve"> сохранится только в рамках установленного лимита 50 поездок.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Отменяется льготный проезд для пред.пенсионеров.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остатке доступных поездок по приобретенному проездному билету можно будет узнать на сайте ЕЦК-РЗН.РФ  и КАРТАУМКА.РФ и на билете в</w:t>
      </w:r>
      <w:r>
        <w:rPr>
          <w:rFonts w:ascii="Times New Roman" w:hAnsi="Times New Roman" w:cs="Times New Roman"/>
          <w:sz w:val="24"/>
          <w:szCs w:val="24"/>
        </w:rPr>
        <w:t xml:space="preserve"> транспорте.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пополнения и действия проездного билета при этом не меняются. Если оплата и запись информации об этом на носитель (прикладывание к терминалу оплаты водителя/кондуктора) происходит до 15 числа включительно, то проездной будет записан на</w:t>
      </w:r>
      <w:r>
        <w:rPr>
          <w:rFonts w:ascii="Times New Roman" w:hAnsi="Times New Roman" w:cs="Times New Roman"/>
          <w:sz w:val="24"/>
          <w:szCs w:val="24"/>
        </w:rPr>
        <w:t xml:space="preserve"> текущий месяц; если запись тарифа (прикладывание носителя к терминалу оплаты водителя/кондуктора) происходит с 16 — проездной будет записан на следующий месяц.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месячного льготного проездного билета для проезда в г. Рязани: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 руб. –для школьни</w:t>
      </w:r>
      <w:r>
        <w:rPr>
          <w:rFonts w:ascii="Times New Roman" w:hAnsi="Times New Roman" w:cs="Times New Roman"/>
          <w:sz w:val="24"/>
          <w:szCs w:val="24"/>
        </w:rPr>
        <w:t xml:space="preserve">ков г. Рязани;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270 руб. –для школьников г. Рязани, являющихся членами малообеспеченных семей;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810 руб. –для студентов очной формы обучения;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405 руб. –для студентов (очной формы обучения), являющихся членами студенческих семей, имеющих детей, студентов, </w:t>
      </w:r>
      <w:r>
        <w:rPr>
          <w:rFonts w:ascii="Times New Roman" w:hAnsi="Times New Roman" w:cs="Times New Roman"/>
          <w:sz w:val="24"/>
          <w:szCs w:val="24"/>
        </w:rPr>
        <w:t xml:space="preserve">являющихся членами многодетных неполных семей или студентов, являющихся членами малообеспеченных семей;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675 руб. –для граждан, получающих пенсию из Фонда пенсионного и социального страхования Российской Федерации, одного родителя либо иного законного пред</w:t>
      </w:r>
      <w:r>
        <w:rPr>
          <w:rFonts w:ascii="Times New Roman" w:hAnsi="Times New Roman" w:cs="Times New Roman"/>
          <w:sz w:val="24"/>
          <w:szCs w:val="24"/>
        </w:rPr>
        <w:t>ставителя из многодетной семьи и вдовы (вдовца) участников ликвидации последствий катастрофы на Чернобыльской АЭС, участников специальной военной операции на территориях Украины, Донецкой Народной Республики, Луганской Народной Республики, Херсонской и Зап</w:t>
      </w:r>
      <w:r>
        <w:rPr>
          <w:rFonts w:ascii="Times New Roman" w:hAnsi="Times New Roman" w:cs="Times New Roman"/>
          <w:sz w:val="24"/>
          <w:szCs w:val="24"/>
        </w:rPr>
        <w:t xml:space="preserve">орожской областей, погибших при исполнении обязанностей военной службы (служебных обязанностей), не вступившей в повторный брак, и зарегистрированных по месту жительства или месту пребывания в городе Рязани. </w:t>
      </w:r>
    </w:p>
    <w:p w:rsidR="00F60FA1" w:rsidRDefault="00F60FA1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60FA1" w:rsidRDefault="0053358C">
      <w:pPr>
        <w:pStyle w:val="af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сентября 2024</w:t>
      </w:r>
      <w:r>
        <w:rPr>
          <w:rFonts w:ascii="Times New Roman" w:hAnsi="Times New Roman" w:cs="Times New Roman"/>
          <w:sz w:val="24"/>
          <w:szCs w:val="24"/>
        </w:rPr>
        <w:t xml:space="preserve">для граждан относящихся </w:t>
      </w:r>
      <w:r>
        <w:rPr>
          <w:rFonts w:ascii="Times New Roman" w:hAnsi="Times New Roman" w:cs="Times New Roman"/>
          <w:b/>
          <w:sz w:val="24"/>
          <w:szCs w:val="24"/>
        </w:rPr>
        <w:t>к рег</w:t>
      </w:r>
      <w:r>
        <w:rPr>
          <w:rFonts w:ascii="Times New Roman" w:hAnsi="Times New Roman" w:cs="Times New Roman"/>
          <w:b/>
          <w:sz w:val="24"/>
          <w:szCs w:val="24"/>
        </w:rPr>
        <w:t xml:space="preserve">иональным и федеральным льготным категориям </w:t>
      </w:r>
      <w:r>
        <w:rPr>
          <w:rFonts w:ascii="Times New Roman" w:hAnsi="Times New Roman" w:cs="Times New Roman"/>
          <w:sz w:val="24"/>
          <w:szCs w:val="24"/>
        </w:rPr>
        <w:t>согласно  91-ОЗ и Постановления Правительства Рязанской области № 151 полностью изменится схема предоставления льготного проезда.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Теперь для граждан данной льготной категории будет автоматически предоставляться 5</w:t>
      </w:r>
      <w:r>
        <w:rPr>
          <w:rFonts w:ascii="Times New Roman" w:hAnsi="Times New Roman" w:cs="Times New Roman"/>
          <w:sz w:val="24"/>
          <w:szCs w:val="24"/>
        </w:rPr>
        <w:t xml:space="preserve">0 % скидка от стоимости разовой поездки  на проезд в любом виде транспорта вне зависимости от количества поездок совершенных этими пассажирами на территории всей Рязанской области. Если ранее для того что бы воспользоваться своим правом на льготный проезд </w:t>
      </w:r>
      <w:r>
        <w:rPr>
          <w:rFonts w:ascii="Times New Roman" w:hAnsi="Times New Roman" w:cs="Times New Roman"/>
          <w:sz w:val="24"/>
          <w:szCs w:val="24"/>
        </w:rPr>
        <w:t>необходимо было приобретать проездной билет установленной стоимости, то теперь гражданин может совершить и разовую поездку по льготной цене.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воспользоваться льготным проездом необходимо произвести пополнение транспортного приложения на карте УмКА ил</w:t>
      </w:r>
      <w:r>
        <w:rPr>
          <w:rFonts w:ascii="Times New Roman" w:hAnsi="Times New Roman" w:cs="Times New Roman"/>
          <w:sz w:val="24"/>
          <w:szCs w:val="24"/>
        </w:rPr>
        <w:t xml:space="preserve">и ЕЦКв любой деньна сумму,которую планируется использовать для совершения поездок. При этом остаток средств на транспортном приложении в момент совершения поездки должен быть минимум равен 50 % стоимости разовой поездки.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</w:t>
      </w:r>
      <w:r w:rsidR="00F4032E" w:rsidRPr="00F4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транспортное приложение</w:t>
      </w:r>
      <w:r w:rsidR="00F4032E" w:rsidRPr="00F4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на сумму от 1 до 15000 руб., однако на транспортном приложении не может быть </w:t>
      </w:r>
      <w:r>
        <w:rPr>
          <w:rFonts w:ascii="Times New Roman" w:hAnsi="Times New Roman" w:cs="Times New Roman"/>
          <w:sz w:val="24"/>
          <w:szCs w:val="24"/>
        </w:rPr>
        <w:t>остаток более 15000 рублей.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средств на транспортном приложении, оплата производится по полной стоимости разовой поездки любым удобным для гражданина способом. 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Владельцу ЕЦК терминал автоматически предложит совершить оплату с банковской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F4032E" w:rsidRPr="00F4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карты. Если на банковском счете в момент оплаты будет недостаточно денежных средств, то карта попадет в стоп-листи владелец не сможет совершать оплату проезда по банковской части ЕЦ</w:t>
      </w:r>
      <w:r w:rsidR="00CD504C">
        <w:rPr>
          <w:rFonts w:ascii="Times New Roman" w:hAnsi="Times New Roman" w:cs="Times New Roman"/>
          <w:sz w:val="24"/>
          <w:szCs w:val="24"/>
        </w:rPr>
        <w:t xml:space="preserve">К до момента погашения задолженности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FA1" w:rsidRDefault="0053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зачисляются на ка</w:t>
      </w:r>
      <w:r>
        <w:rPr>
          <w:rFonts w:ascii="Times New Roman" w:hAnsi="Times New Roman" w:cs="Times New Roman"/>
          <w:sz w:val="24"/>
          <w:szCs w:val="24"/>
        </w:rPr>
        <w:t>рту в течение 24 часов с момента внесения их на карту.Чтобы выйти из «стоп-листа» в течение 3-х часов, необходимо погасить задолженность в ручном режиме – в личном кабинете пассажира на сайте НСПК: </w:t>
      </w:r>
      <w:hyperlink r:id="rId8" w:tooltip="https://bilet.nspk.ru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https://bilet.nspk.ru/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D504C" w:rsidRDefault="00CD504C" w:rsidP="00CD504C">
      <w:pPr>
        <w:rPr>
          <w:rFonts w:ascii="Times New Roman" w:hAnsi="Times New Roman" w:cs="Times New Roman"/>
          <w:sz w:val="24"/>
          <w:szCs w:val="24"/>
        </w:rPr>
      </w:pPr>
    </w:p>
    <w:p w:rsidR="00CD504C" w:rsidRPr="005140AB" w:rsidRDefault="00CD504C" w:rsidP="00CD504C">
      <w:pPr>
        <w:rPr>
          <w:rFonts w:ascii="Times New Roman" w:hAnsi="Times New Roman" w:cs="Times New Roman"/>
          <w:b/>
          <w:sz w:val="28"/>
          <w:szCs w:val="28"/>
        </w:rPr>
      </w:pPr>
      <w:r w:rsidRPr="005140AB">
        <w:rPr>
          <w:rFonts w:ascii="Times New Roman" w:hAnsi="Times New Roman" w:cs="Times New Roman"/>
          <w:b/>
          <w:sz w:val="28"/>
          <w:szCs w:val="28"/>
        </w:rPr>
        <w:t>Внимание !!! При пополнении транспортного приложения карты УмКА или ЕЦК «Добрыня рязанский» владельцу карты автоматически будет доступен тариф соответствующий его льготной категории.</w:t>
      </w:r>
    </w:p>
    <w:p w:rsidR="00F60FA1" w:rsidRDefault="00F60FA1">
      <w:pPr>
        <w:pStyle w:val="af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0FA1" w:rsidRDefault="005335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</w:p>
    <w:p w:rsidR="00F60FA1" w:rsidRDefault="0053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Пополнить транспортную карту Умка можно: </w:t>
      </w:r>
    </w:p>
    <w:p w:rsidR="00F60FA1" w:rsidRDefault="0053358C">
      <w:pPr>
        <w:pStyle w:val="af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выходя из дома</w:t>
      </w:r>
      <w:r>
        <w:rPr>
          <w:rFonts w:ascii="Times New Roman" w:hAnsi="Times New Roman" w:cs="Times New Roman"/>
          <w:sz w:val="24"/>
          <w:szCs w:val="24"/>
        </w:rPr>
        <w:t xml:space="preserve"> : на сайте картаумка.рф  и в мобильном приложении Умка-умная карта, в мобильных приложениях банков ПАО «Сбербанк»,ПАО «Прио-Внешторгбанк». </w:t>
      </w:r>
    </w:p>
    <w:p w:rsidR="00F60FA1" w:rsidRDefault="00F60FA1">
      <w:pPr>
        <w:pStyle w:val="af5"/>
        <w:spacing w:after="0" w:line="240" w:lineRule="auto"/>
        <w:ind w:left="390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A1" w:rsidRDefault="0053358C">
      <w:pPr>
        <w:pStyle w:val="af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Посетив пункты пополнения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0FA1" w:rsidRDefault="0053358C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ПАО «Сбербанк» </w:t>
      </w:r>
    </w:p>
    <w:p w:rsidR="00F60FA1" w:rsidRDefault="0053358C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«Прио-Внешторгбанк»</w:t>
      </w:r>
    </w:p>
    <w:p w:rsidR="00F60FA1" w:rsidRDefault="0053358C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«Городские платежи»</w:t>
      </w:r>
    </w:p>
    <w:p w:rsidR="00F60FA1" w:rsidRDefault="0053358C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«Почта России» </w:t>
      </w:r>
    </w:p>
    <w:p w:rsidR="00F60FA1" w:rsidRDefault="005335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пунктов или другую информацию можно уточнить на </w:t>
      </w:r>
      <w:hyperlink r:id="rId9" w:tooltip="https://xn----itbhkrq3b.xn--p1ai/payment" w:history="1">
        <w:r>
          <w:rPr>
            <w:rFonts w:ascii="Times New Roman" w:hAnsi="Times New Roman" w:cs="Times New Roman"/>
            <w:sz w:val="24"/>
            <w:szCs w:val="24"/>
          </w:rPr>
          <w:t xml:space="preserve">сайте картаумка.рф, в том числе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через форму обратной связи или по телефону </w:t>
      </w:r>
      <w:hyperlink r:id="rId10" w:tooltip="tel:+78002505659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8 800 250 02 62 </w:t>
        </w:r>
      </w:hyperlink>
      <w:r>
        <w:rPr>
          <w:rFonts w:ascii="Times New Roman" w:hAnsi="Times New Roman" w:cs="Times New Roman"/>
          <w:sz w:val="24"/>
          <w:szCs w:val="24"/>
        </w:rPr>
        <w:t> (звонок бесплатный),через соц.сеть проекта: </w:t>
      </w:r>
      <w:hyperlink r:id="rId11" w:tooltip="https://vk.com/eck_rzn" w:history="1">
        <w:r>
          <w:rPr>
            <w:rFonts w:ascii="Times New Roman" w:hAnsi="Times New Roman" w:cs="Times New Roman"/>
            <w:sz w:val="24"/>
            <w:szCs w:val="24"/>
          </w:rPr>
          <w:t>ВК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60FA1" w:rsidRDefault="00F60F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0FA1" w:rsidRDefault="0053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Пополнить транспортное приложение ЕЦК «Добрыня рязанский» можно:</w:t>
      </w:r>
    </w:p>
    <w:p w:rsidR="00F60FA1" w:rsidRDefault="0053358C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выходя из дома</w:t>
      </w:r>
      <w:r>
        <w:rPr>
          <w:rFonts w:ascii="Times New Roman" w:hAnsi="Times New Roman" w:cs="Times New Roman"/>
          <w:sz w:val="24"/>
          <w:szCs w:val="24"/>
        </w:rPr>
        <w:t xml:space="preserve"> : на сайте ецк-рзн.рф; в мобильном приложении банка, выпустившего Вашу ЕЦК; в мобильном приложении «Абоне</w:t>
      </w:r>
      <w:r>
        <w:rPr>
          <w:rFonts w:ascii="Times New Roman" w:hAnsi="Times New Roman" w:cs="Times New Roman"/>
          <w:sz w:val="24"/>
          <w:szCs w:val="24"/>
        </w:rPr>
        <w:t>нт+».</w:t>
      </w:r>
    </w:p>
    <w:p w:rsidR="00F60FA1" w:rsidRDefault="00F60FA1">
      <w:pPr>
        <w:pStyle w:val="af5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F60FA1" w:rsidRDefault="0053358C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Посетив пункты пополнения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0FA1" w:rsidRDefault="00F60FA1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«Почта России»</w:t>
      </w: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«Прио-Внешторгбанк»</w:t>
      </w: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«ВТБ»</w:t>
      </w: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«Городские платежи»</w:t>
      </w: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Автовокзалы\Автостанции</w:t>
      </w: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«Почта Банк»</w:t>
      </w: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«ИТИС «Абонент+»</w:t>
      </w:r>
    </w:p>
    <w:p w:rsidR="00F60FA1" w:rsidRDefault="0053358C">
      <w:pPr>
        <w:pStyle w:val="af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Банк «ФК Открытие».</w:t>
      </w:r>
    </w:p>
    <w:p w:rsidR="00F60FA1" w:rsidRDefault="00F60F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2" w:tooltip="https://xn----itbhkrq3b.xn--p1ai/map" w:history="1">
        <w:r w:rsidR="0053358C">
          <w:rPr>
            <w:rFonts w:ascii="Times New Roman" w:hAnsi="Times New Roman" w:cs="Times New Roman"/>
            <w:sz w:val="24"/>
            <w:szCs w:val="24"/>
          </w:rPr>
          <w:t>Адреса пунктов или другую информацию можно уточнить на сайте ецк-рзн.рфв том числе через форму обратной связи или по телефону  </w:t>
        </w:r>
        <w:r w:rsidR="0053358C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8 800 250 56 59</w:t>
        </w:r>
        <w:r w:rsidR="0053358C">
          <w:rPr>
            <w:rFonts w:ascii="Times New Roman" w:hAnsi="Times New Roman" w:cs="Times New Roman"/>
            <w:sz w:val="24"/>
            <w:szCs w:val="24"/>
          </w:rPr>
          <w:t> (звонок бесплатный)</w:t>
        </w:r>
      </w:hyperlink>
      <w:r w:rsidR="0053358C">
        <w:rPr>
          <w:rFonts w:ascii="Times New Roman" w:hAnsi="Times New Roman" w:cs="Times New Roman"/>
          <w:sz w:val="24"/>
          <w:szCs w:val="24"/>
        </w:rPr>
        <w:t>, через соц.сети проекта: </w:t>
      </w:r>
      <w:hyperlink r:id="rId13" w:tooltip="https://vk.com/eck_rzn" w:history="1">
        <w:r w:rsidR="0053358C">
          <w:rPr>
            <w:rFonts w:ascii="Times New Roman" w:hAnsi="Times New Roman" w:cs="Times New Roman"/>
            <w:sz w:val="24"/>
            <w:szCs w:val="24"/>
          </w:rPr>
          <w:t>ВК</w:t>
        </w:r>
      </w:hyperlink>
      <w:r w:rsidR="005335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https://ok.ru/group/70000001582533" w:history="1">
        <w:r w:rsidR="0053358C">
          <w:rPr>
            <w:rFonts w:ascii="Times New Roman" w:hAnsi="Times New Roman" w:cs="Times New Roman"/>
            <w:sz w:val="24"/>
            <w:szCs w:val="24"/>
          </w:rPr>
          <w:t>ОК</w:t>
        </w:r>
      </w:hyperlink>
      <w:r w:rsidR="0053358C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="0053358C">
          <w:rPr>
            <w:rFonts w:ascii="Times New Roman" w:hAnsi="Times New Roman" w:cs="Times New Roman"/>
            <w:sz w:val="24"/>
            <w:szCs w:val="24"/>
          </w:rPr>
          <w:t>Telegram</w:t>
        </w:r>
      </w:hyperlink>
    </w:p>
    <w:p w:rsidR="00F60FA1" w:rsidRDefault="00F60F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0FA1" w:rsidRDefault="0053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Денежные средства зачисляются на карту в течение 24 часов.</w:t>
      </w:r>
    </w:p>
    <w:p w:rsidR="00F60FA1" w:rsidRDefault="00F60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FA1" w:rsidRDefault="00F60FA1"/>
    <w:sectPr w:rsidR="00F60FA1" w:rsidSect="00F6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8C" w:rsidRDefault="0053358C">
      <w:pPr>
        <w:spacing w:after="0" w:line="240" w:lineRule="auto"/>
      </w:pPr>
      <w:r>
        <w:separator/>
      </w:r>
    </w:p>
  </w:endnote>
  <w:endnote w:type="continuationSeparator" w:id="1">
    <w:p w:rsidR="0053358C" w:rsidRDefault="0053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8C" w:rsidRDefault="0053358C">
      <w:pPr>
        <w:spacing w:after="0" w:line="240" w:lineRule="auto"/>
      </w:pPr>
      <w:r>
        <w:separator/>
      </w:r>
    </w:p>
  </w:footnote>
  <w:footnote w:type="continuationSeparator" w:id="1">
    <w:p w:rsidR="0053358C" w:rsidRDefault="0053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091"/>
    <w:multiLevelType w:val="hybridMultilevel"/>
    <w:tmpl w:val="B0205202"/>
    <w:lvl w:ilvl="0" w:tplc="82624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28B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D8E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ABF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20AE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B89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F84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D81E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8A9D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D110A"/>
    <w:multiLevelType w:val="hybridMultilevel"/>
    <w:tmpl w:val="C5D2A746"/>
    <w:lvl w:ilvl="0" w:tplc="B20A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2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80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A8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A5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83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9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073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85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DA7"/>
    <w:multiLevelType w:val="hybridMultilevel"/>
    <w:tmpl w:val="EA428D28"/>
    <w:lvl w:ilvl="0" w:tplc="BF2C7BB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2A49284">
      <w:start w:val="1"/>
      <w:numFmt w:val="lowerLetter"/>
      <w:lvlText w:val="%2."/>
      <w:lvlJc w:val="left"/>
      <w:pPr>
        <w:ind w:left="1110" w:hanging="360"/>
      </w:pPr>
    </w:lvl>
    <w:lvl w:ilvl="2" w:tplc="35FC8A64">
      <w:start w:val="1"/>
      <w:numFmt w:val="lowerRoman"/>
      <w:lvlText w:val="%3."/>
      <w:lvlJc w:val="right"/>
      <w:pPr>
        <w:ind w:left="1830" w:hanging="180"/>
      </w:pPr>
    </w:lvl>
    <w:lvl w:ilvl="3" w:tplc="A02A0EAC">
      <w:start w:val="1"/>
      <w:numFmt w:val="decimal"/>
      <w:lvlText w:val="%4."/>
      <w:lvlJc w:val="left"/>
      <w:pPr>
        <w:ind w:left="2550" w:hanging="360"/>
      </w:pPr>
    </w:lvl>
    <w:lvl w:ilvl="4" w:tplc="4A9A63C2">
      <w:start w:val="1"/>
      <w:numFmt w:val="lowerLetter"/>
      <w:lvlText w:val="%5."/>
      <w:lvlJc w:val="left"/>
      <w:pPr>
        <w:ind w:left="3270" w:hanging="360"/>
      </w:pPr>
    </w:lvl>
    <w:lvl w:ilvl="5" w:tplc="93D25A10">
      <w:start w:val="1"/>
      <w:numFmt w:val="lowerRoman"/>
      <w:lvlText w:val="%6."/>
      <w:lvlJc w:val="right"/>
      <w:pPr>
        <w:ind w:left="3990" w:hanging="180"/>
      </w:pPr>
    </w:lvl>
    <w:lvl w:ilvl="6" w:tplc="76FE7FA8">
      <w:start w:val="1"/>
      <w:numFmt w:val="decimal"/>
      <w:lvlText w:val="%7."/>
      <w:lvlJc w:val="left"/>
      <w:pPr>
        <w:ind w:left="4710" w:hanging="360"/>
      </w:pPr>
    </w:lvl>
    <w:lvl w:ilvl="7" w:tplc="CB40EE70">
      <w:start w:val="1"/>
      <w:numFmt w:val="lowerLetter"/>
      <w:lvlText w:val="%8."/>
      <w:lvlJc w:val="left"/>
      <w:pPr>
        <w:ind w:left="5430" w:hanging="360"/>
      </w:pPr>
    </w:lvl>
    <w:lvl w:ilvl="8" w:tplc="069AC1CE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0457EB8"/>
    <w:multiLevelType w:val="hybridMultilevel"/>
    <w:tmpl w:val="6E74E24C"/>
    <w:lvl w:ilvl="0" w:tplc="2FA8B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406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927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E0A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741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2A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46FA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6E2E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E68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86E6E"/>
    <w:multiLevelType w:val="hybridMultilevel"/>
    <w:tmpl w:val="78967CCC"/>
    <w:lvl w:ilvl="0" w:tplc="3D042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AE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0C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0E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C2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EA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E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C7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12F4"/>
    <w:multiLevelType w:val="hybridMultilevel"/>
    <w:tmpl w:val="B5200DE8"/>
    <w:lvl w:ilvl="0" w:tplc="ED0E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9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47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A6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66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2A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C3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A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63CEC"/>
    <w:multiLevelType w:val="hybridMultilevel"/>
    <w:tmpl w:val="E6DAD558"/>
    <w:lvl w:ilvl="0" w:tplc="21D66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EE5594">
      <w:start w:val="1"/>
      <w:numFmt w:val="lowerLetter"/>
      <w:lvlText w:val="%2."/>
      <w:lvlJc w:val="left"/>
      <w:pPr>
        <w:ind w:left="1440" w:hanging="360"/>
      </w:pPr>
    </w:lvl>
    <w:lvl w:ilvl="2" w:tplc="7570B16A">
      <w:start w:val="1"/>
      <w:numFmt w:val="lowerRoman"/>
      <w:lvlText w:val="%3."/>
      <w:lvlJc w:val="right"/>
      <w:pPr>
        <w:ind w:left="2160" w:hanging="180"/>
      </w:pPr>
    </w:lvl>
    <w:lvl w:ilvl="3" w:tplc="D76AB29A">
      <w:start w:val="1"/>
      <w:numFmt w:val="decimal"/>
      <w:lvlText w:val="%4."/>
      <w:lvlJc w:val="left"/>
      <w:pPr>
        <w:ind w:left="2880" w:hanging="360"/>
      </w:pPr>
    </w:lvl>
    <w:lvl w:ilvl="4" w:tplc="61EC1AA8">
      <w:start w:val="1"/>
      <w:numFmt w:val="lowerLetter"/>
      <w:lvlText w:val="%5."/>
      <w:lvlJc w:val="left"/>
      <w:pPr>
        <w:ind w:left="3600" w:hanging="360"/>
      </w:pPr>
    </w:lvl>
    <w:lvl w:ilvl="5" w:tplc="FFA287AC">
      <w:start w:val="1"/>
      <w:numFmt w:val="lowerRoman"/>
      <w:lvlText w:val="%6."/>
      <w:lvlJc w:val="right"/>
      <w:pPr>
        <w:ind w:left="4320" w:hanging="180"/>
      </w:pPr>
    </w:lvl>
    <w:lvl w:ilvl="6" w:tplc="36C6AF04">
      <w:start w:val="1"/>
      <w:numFmt w:val="decimal"/>
      <w:lvlText w:val="%7."/>
      <w:lvlJc w:val="left"/>
      <w:pPr>
        <w:ind w:left="5040" w:hanging="360"/>
      </w:pPr>
    </w:lvl>
    <w:lvl w:ilvl="7" w:tplc="B2A84A82">
      <w:start w:val="1"/>
      <w:numFmt w:val="lowerLetter"/>
      <w:lvlText w:val="%8."/>
      <w:lvlJc w:val="left"/>
      <w:pPr>
        <w:ind w:left="5760" w:hanging="360"/>
      </w:pPr>
    </w:lvl>
    <w:lvl w:ilvl="8" w:tplc="D4B261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4E06"/>
    <w:multiLevelType w:val="hybridMultilevel"/>
    <w:tmpl w:val="06C07382"/>
    <w:lvl w:ilvl="0" w:tplc="B08A4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C3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20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A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E7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2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A2D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66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15249"/>
    <w:multiLevelType w:val="hybridMultilevel"/>
    <w:tmpl w:val="FC3A0B7C"/>
    <w:lvl w:ilvl="0" w:tplc="00528A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313AEAD6">
      <w:start w:val="1"/>
      <w:numFmt w:val="lowerLetter"/>
      <w:lvlText w:val="%2."/>
      <w:lvlJc w:val="left"/>
      <w:pPr>
        <w:ind w:left="1110" w:hanging="360"/>
      </w:pPr>
    </w:lvl>
    <w:lvl w:ilvl="2" w:tplc="99E67458">
      <w:start w:val="1"/>
      <w:numFmt w:val="lowerRoman"/>
      <w:lvlText w:val="%3."/>
      <w:lvlJc w:val="right"/>
      <w:pPr>
        <w:ind w:left="1830" w:hanging="180"/>
      </w:pPr>
    </w:lvl>
    <w:lvl w:ilvl="3" w:tplc="D496F648">
      <w:start w:val="1"/>
      <w:numFmt w:val="decimal"/>
      <w:lvlText w:val="%4."/>
      <w:lvlJc w:val="left"/>
      <w:pPr>
        <w:ind w:left="2550" w:hanging="360"/>
      </w:pPr>
    </w:lvl>
    <w:lvl w:ilvl="4" w:tplc="CEC84ACA">
      <w:start w:val="1"/>
      <w:numFmt w:val="lowerLetter"/>
      <w:lvlText w:val="%5."/>
      <w:lvlJc w:val="left"/>
      <w:pPr>
        <w:ind w:left="3270" w:hanging="360"/>
      </w:pPr>
    </w:lvl>
    <w:lvl w:ilvl="5" w:tplc="B5E485D0">
      <w:start w:val="1"/>
      <w:numFmt w:val="lowerRoman"/>
      <w:lvlText w:val="%6."/>
      <w:lvlJc w:val="right"/>
      <w:pPr>
        <w:ind w:left="3990" w:hanging="180"/>
      </w:pPr>
    </w:lvl>
    <w:lvl w:ilvl="6" w:tplc="0932FE56">
      <w:start w:val="1"/>
      <w:numFmt w:val="decimal"/>
      <w:lvlText w:val="%7."/>
      <w:lvlJc w:val="left"/>
      <w:pPr>
        <w:ind w:left="4710" w:hanging="360"/>
      </w:pPr>
    </w:lvl>
    <w:lvl w:ilvl="7" w:tplc="BF34C69A">
      <w:start w:val="1"/>
      <w:numFmt w:val="lowerLetter"/>
      <w:lvlText w:val="%8."/>
      <w:lvlJc w:val="left"/>
      <w:pPr>
        <w:ind w:left="5430" w:hanging="360"/>
      </w:pPr>
    </w:lvl>
    <w:lvl w:ilvl="8" w:tplc="892E1B40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960497A"/>
    <w:multiLevelType w:val="hybridMultilevel"/>
    <w:tmpl w:val="0D362F5C"/>
    <w:lvl w:ilvl="0" w:tplc="4BAA1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C45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680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628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660A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28A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FED3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7E4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94C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07BCA"/>
    <w:multiLevelType w:val="hybridMultilevel"/>
    <w:tmpl w:val="7D80FCF2"/>
    <w:lvl w:ilvl="0" w:tplc="6B089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8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8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9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8F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8D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EDE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A1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E6E4C"/>
    <w:multiLevelType w:val="hybridMultilevel"/>
    <w:tmpl w:val="45008F94"/>
    <w:lvl w:ilvl="0" w:tplc="8ADA5A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5329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8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82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4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A0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03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4B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417A7"/>
    <w:multiLevelType w:val="hybridMultilevel"/>
    <w:tmpl w:val="18A28884"/>
    <w:lvl w:ilvl="0" w:tplc="CC5EC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AF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E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F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0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08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6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BE9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3454A"/>
    <w:multiLevelType w:val="hybridMultilevel"/>
    <w:tmpl w:val="E724D142"/>
    <w:lvl w:ilvl="0" w:tplc="7E76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22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E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9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23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4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6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C5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C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FA1"/>
    <w:rsid w:val="003B3ED8"/>
    <w:rsid w:val="00470DDA"/>
    <w:rsid w:val="005140AB"/>
    <w:rsid w:val="0053358C"/>
    <w:rsid w:val="00CD504C"/>
    <w:rsid w:val="00F4032E"/>
    <w:rsid w:val="00F6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0FA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60F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0FA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60F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0F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0F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0F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0F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0FA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60F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0FA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60F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0F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6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0FA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60F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0F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0FA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60FA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60FA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0FA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0FA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0FA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6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60FA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0F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60FA1"/>
  </w:style>
  <w:style w:type="paragraph" w:customStyle="1" w:styleId="Footer">
    <w:name w:val="Footer"/>
    <w:basedOn w:val="a"/>
    <w:link w:val="CaptionChar"/>
    <w:uiPriority w:val="99"/>
    <w:unhideWhenUsed/>
    <w:rsid w:val="00F60F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60F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0FA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0FA1"/>
  </w:style>
  <w:style w:type="table" w:styleId="aa">
    <w:name w:val="Table Grid"/>
    <w:basedOn w:val="a1"/>
    <w:uiPriority w:val="59"/>
    <w:rsid w:val="00F60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60F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0F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0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0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60FA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60FA1"/>
    <w:rPr>
      <w:sz w:val="18"/>
    </w:rPr>
  </w:style>
  <w:style w:type="character" w:styleId="ad">
    <w:name w:val="footnote reference"/>
    <w:basedOn w:val="a0"/>
    <w:uiPriority w:val="99"/>
    <w:unhideWhenUsed/>
    <w:rsid w:val="00F6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60FA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6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F60F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0FA1"/>
    <w:pPr>
      <w:spacing w:after="57"/>
    </w:pPr>
  </w:style>
  <w:style w:type="paragraph" w:styleId="21">
    <w:name w:val="toc 2"/>
    <w:basedOn w:val="a"/>
    <w:next w:val="a"/>
    <w:uiPriority w:val="39"/>
    <w:unhideWhenUsed/>
    <w:rsid w:val="00F6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0FA1"/>
    <w:pPr>
      <w:spacing w:after="57"/>
      <w:ind w:left="2268"/>
    </w:pPr>
  </w:style>
  <w:style w:type="paragraph" w:styleId="af1">
    <w:name w:val="TOC Heading"/>
    <w:uiPriority w:val="39"/>
    <w:unhideWhenUsed/>
    <w:rsid w:val="00F60FA1"/>
  </w:style>
  <w:style w:type="paragraph" w:styleId="af2">
    <w:name w:val="table of figures"/>
    <w:basedOn w:val="a"/>
    <w:next w:val="a"/>
    <w:uiPriority w:val="99"/>
    <w:unhideWhenUsed/>
    <w:rsid w:val="00F60FA1"/>
    <w:pPr>
      <w:spacing w:after="0"/>
    </w:pPr>
  </w:style>
  <w:style w:type="character" w:styleId="af3">
    <w:name w:val="Hyperlink"/>
    <w:basedOn w:val="a0"/>
    <w:uiPriority w:val="99"/>
    <w:unhideWhenUsed/>
    <w:rsid w:val="00F60F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FA1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F60FA1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F60FA1"/>
    <w:pPr>
      <w:ind w:left="720"/>
      <w:contextualSpacing/>
    </w:pPr>
  </w:style>
  <w:style w:type="paragraph" w:customStyle="1" w:styleId="ConsPlusNormal">
    <w:name w:val="ConsPlusNormal"/>
    <w:rsid w:val="00F60FA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nspk.ru/" TargetMode="External"/><Relationship Id="rId13" Type="http://schemas.openxmlformats.org/officeDocument/2006/relationships/hyperlink" Target="https://vk.com/eck_rz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a1bcl0aqk.xn--p1ai/good-companion/docs" TargetMode="External"/><Relationship Id="rId12" Type="http://schemas.openxmlformats.org/officeDocument/2006/relationships/hyperlink" Target="https://xn----itbhkrq3b.xn--p1ai/ma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eck_rz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eck_rzn" TargetMode="External"/><Relationship Id="rId10" Type="http://schemas.openxmlformats.org/officeDocument/2006/relationships/hyperlink" Target="tel:+78002505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itbhkrq3b.xn--p1ai/payment" TargetMode="External"/><Relationship Id="rId14" Type="http://schemas.openxmlformats.org/officeDocument/2006/relationships/hyperlink" Target="https://ok.ru/group/70000001582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Алина Вячеславовна</dc:creator>
  <cp:lastModifiedBy>ZakharovaEV</cp:lastModifiedBy>
  <cp:revision>7</cp:revision>
  <dcterms:created xsi:type="dcterms:W3CDTF">2024-07-29T07:24:00Z</dcterms:created>
  <dcterms:modified xsi:type="dcterms:W3CDTF">2024-07-29T12:22:00Z</dcterms:modified>
</cp:coreProperties>
</file>