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Памятка по приобрет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использованию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«Виртуальной транспортной карт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76"/>
        <w:contextualSpacing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numPr>
          <w:ilvl w:val="0"/>
          <w:numId w:val="5"/>
        </w:numPr>
        <w:contextualSpacing/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виртуальная транспортная карта (ВТК)?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contextualSpacing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Постановлению Администрации города Рязани от 22.06.2016 N 2694</w:t>
      </w:r>
      <w:r>
        <w:rPr>
          <w:rFonts w:ascii="Times New Roman" w:hAnsi="Times New Roman" w:cs="Times New Roman"/>
          <w:sz w:val="24"/>
          <w:szCs w:val="24"/>
        </w:rPr>
        <w:br/>
        <w:t xml:space="preserve">(ред. от 09.07.2024): </w:t>
      </w:r>
      <w:r>
        <w:rPr>
          <w:rFonts w:ascii="Times New Roman" w:hAnsi="Times New Roman" w:cs="Times New Roman"/>
          <w:sz w:val="24"/>
          <w:szCs w:val="24"/>
        </w:rPr>
        <w:t xml:space="preserve">Виртуальная транспортная карта (ВТК) – это </w:t>
      </w:r>
      <w:r>
        <w:rPr>
          <w:rFonts w:ascii="Times New Roman" w:hAnsi="Times New Roman" w:cs="Times New Roman"/>
          <w:sz w:val="24"/>
          <w:szCs w:val="24"/>
        </w:rPr>
        <w:t xml:space="preserve">цифровая </w:t>
      </w:r>
      <w:r>
        <w:rPr>
          <w:rFonts w:ascii="Times New Roman" w:hAnsi="Times New Roman" w:cs="Times New Roman"/>
          <w:sz w:val="24"/>
          <w:szCs w:val="24"/>
        </w:rPr>
        <w:t xml:space="preserve">транспортная карта</w:t>
      </w:r>
      <w:r>
        <w:rPr>
          <w:rFonts w:ascii="Times New Roman" w:hAnsi="Times New Roman" w:cs="Times New Roman"/>
          <w:sz w:val="24"/>
          <w:szCs w:val="24"/>
        </w:rPr>
        <w:t xml:space="preserve">, размещенная в приложении </w:t>
      </w:r>
      <w:r>
        <w:rPr>
          <w:rFonts w:ascii="Times New Roman" w:hAnsi="Times New Roman" w:cs="Times New Roman"/>
          <w:sz w:val="24"/>
          <w:szCs w:val="24"/>
        </w:rPr>
        <w:t xml:space="preserve">оператора АСОП </w:t>
      </w:r>
      <w:r>
        <w:rPr>
          <w:rFonts w:ascii="Times New Roman" w:hAnsi="Times New Roman" w:cs="Times New Roman"/>
          <w:sz w:val="24"/>
          <w:szCs w:val="24"/>
        </w:rPr>
        <w:t xml:space="preserve">«ЕЦК-</w:t>
      </w:r>
      <w:r>
        <w:rPr>
          <w:rFonts w:ascii="Times New Roman" w:hAnsi="Times New Roman" w:cs="Times New Roman"/>
          <w:sz w:val="24"/>
          <w:szCs w:val="24"/>
        </w:rPr>
        <w:t xml:space="preserve">УмКа</w:t>
      </w:r>
      <w:r>
        <w:rPr>
          <w:rFonts w:ascii="Times New Roman" w:hAnsi="Times New Roman" w:cs="Times New Roman"/>
          <w:sz w:val="24"/>
          <w:szCs w:val="24"/>
        </w:rPr>
        <w:t xml:space="preserve"> Рязанская область» </w:t>
      </w:r>
      <w:r>
        <w:rPr>
          <w:rFonts w:ascii="Times New Roman" w:hAnsi="Times New Roman" w:cs="Times New Roman"/>
          <w:sz w:val="24"/>
          <w:szCs w:val="24"/>
        </w:rPr>
        <w:t xml:space="preserve">на мобильном устройстве пользователя.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ВТК </w:t>
      </w:r>
      <w:r>
        <w:rPr>
          <w:rFonts w:ascii="Times New Roman" w:hAnsi="Times New Roman" w:cs="Times New Roman"/>
          <w:sz w:val="24"/>
          <w:szCs w:val="24"/>
        </w:rPr>
        <w:t xml:space="preserve">является электронным средством оплаты держателем услуг перевозчиков и регистрации проезда держателей в транспорте общего пользования муниципального образования - городской округ город Рязань.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numPr>
          <w:ilvl w:val="0"/>
          <w:numId w:val="5"/>
        </w:numPr>
        <w:contextualSpacing/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Виртуальная транспортная карта – это безопасно?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безопасно. </w:t>
      </w:r>
      <w:r>
        <w:rPr>
          <w:rFonts w:ascii="Times New Roman" w:hAnsi="Times New Roman" w:cs="Times New Roman"/>
          <w:sz w:val="24"/>
          <w:szCs w:val="24"/>
        </w:rPr>
        <w:t xml:space="preserve">В телефоне по технологии HCE создается образ реальной транспортной карты. Выпуск ВТК осуществл</w:t>
      </w:r>
      <w:r>
        <w:rPr>
          <w:rFonts w:ascii="Times New Roman" w:hAnsi="Times New Roman" w:cs="Times New Roman"/>
          <w:sz w:val="24"/>
          <w:szCs w:val="24"/>
        </w:rPr>
        <w:t xml:space="preserve">яется через доверенный сервер эмиссии карт по защищенному протоколу с применением современных криптографических алгоритмов. Данные ВТК защищены от просмотра, изменения и перемещения с помощью модуля безопасности мобильного устройства и специальных средств.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numPr>
          <w:ilvl w:val="0"/>
          <w:numId w:val="5"/>
        </w:numPr>
        <w:contextualSpacing/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нужен для использования ВТК?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понадобится </w:t>
      </w: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 xml:space="preserve">с операционной системой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Android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поддерживающий </w:t>
      </w:r>
      <w:r>
        <w:rPr>
          <w:rFonts w:ascii="Times New Roman" w:hAnsi="Times New Roman" w:cs="Times New Roman"/>
          <w:sz w:val="24"/>
          <w:szCs w:val="24"/>
        </w:rPr>
        <w:t xml:space="preserve">технологию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NFC</w:t>
      </w:r>
      <w:r>
        <w:rPr>
          <w:rFonts w:ascii="Times New Roman" w:hAnsi="Times New Roman" w:cs="Times New Roman"/>
          <w:sz w:val="24"/>
          <w:szCs w:val="24"/>
        </w:rPr>
        <w:t xml:space="preserve">. На телефоне должно быть установлено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мобильное </w:t>
      </w:r>
      <w:r>
        <w:rPr>
          <w:rFonts w:ascii="Times New Roman" w:hAnsi="Times New Roman" w:cs="Times New Roman"/>
          <w:sz w:val="24"/>
          <w:szCs w:val="24"/>
        </w:rPr>
        <w:t xml:space="preserve">приложени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оператора АСОП</w:t>
      </w:r>
      <w:r>
        <w:rPr>
          <w:rFonts w:ascii="Times New Roman" w:hAnsi="Times New Roman" w:cs="Times New Roman"/>
          <w:sz w:val="24"/>
          <w:szCs w:val="24"/>
        </w:rPr>
        <w:t xml:space="preserve">, которое доступно для скачивания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магазине приложений </w:t>
      </w:r>
      <w:r>
        <w:rPr>
          <w:rFonts w:ascii="Times New Roman" w:hAnsi="Times New Roman" w:cs="Times New Roman"/>
          <w:sz w:val="24"/>
          <w:szCs w:val="24"/>
        </w:rPr>
        <w:t xml:space="preserve">Google Play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numPr>
          <w:ilvl w:val="0"/>
          <w:numId w:val="5"/>
        </w:numPr>
        <w:contextualSpacing/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определить, поддерживается ли технология NFC в моем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телефоне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Перейдите в настройки </w:t>
      </w:r>
      <w:r>
        <w:rPr>
          <w:rFonts w:ascii="Times New Roman" w:hAnsi="Times New Roman" w:cs="Times New Roman"/>
          <w:sz w:val="24"/>
          <w:szCs w:val="24"/>
        </w:rPr>
        <w:t xml:space="preserve">телефона.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самой верхней </w:t>
      </w:r>
      <w:r>
        <w:rPr>
          <w:rFonts w:ascii="Times New Roman" w:hAnsi="Times New Roman" w:cs="Times New Roman"/>
          <w:sz w:val="24"/>
          <w:szCs w:val="24"/>
        </w:rPr>
        <w:t xml:space="preserve">строке «Поиск» введите «NFC». </w:t>
      </w:r>
      <w:r>
        <w:rPr>
          <w:rFonts w:ascii="Times New Roman" w:hAnsi="Times New Roman" w:cs="Times New Roman"/>
          <w:sz w:val="24"/>
          <w:szCs w:val="24"/>
        </w:rPr>
        <w:t xml:space="preserve">Воспользовавшись результатами поиска, перейдите в раздел подключения NFC</w:t>
      </w:r>
      <w:r>
        <w:rPr>
          <w:rFonts w:ascii="Times New Roman" w:hAnsi="Times New Roman" w:cs="Times New Roman"/>
          <w:sz w:val="24"/>
          <w:szCs w:val="24"/>
        </w:rPr>
        <w:t xml:space="preserve"> и проверьте, включена ли эта технология.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 xml:space="preserve">поиск не дал </w:t>
      </w:r>
      <w:r>
        <w:rPr>
          <w:rFonts w:ascii="Times New Roman" w:hAnsi="Times New Roman" w:cs="Times New Roman"/>
          <w:sz w:val="24"/>
          <w:szCs w:val="24"/>
        </w:rPr>
        <w:t xml:space="preserve">результата, бесконтактная оплата на вашем устройстве не поддерживается.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numPr>
          <w:ilvl w:val="0"/>
          <w:numId w:val="5"/>
        </w:numPr>
        <w:contextualSpacing/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egoe UI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выпустить виртуальную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транспортную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карту в приложении?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выпуска виртуальной транспортной карты нужно войти в свой профиль в</w:t>
      </w:r>
      <w:r>
        <w:rPr>
          <w:rFonts w:ascii="Times New Roman" w:hAnsi="Times New Roman" w:cs="Times New Roman"/>
          <w:sz w:val="24"/>
          <w:szCs w:val="24"/>
        </w:rPr>
        <w:t xml:space="preserve"> мобильно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 xml:space="preserve">и. Если у вас еще нет своего профиля, то его нужно создать, пройдя регистрацию </w:t>
      </w:r>
      <w:r>
        <w:rPr>
          <w:rFonts w:ascii="Times New Roman" w:hAnsi="Times New Roman" w:cs="Times New Roman"/>
          <w:sz w:val="24"/>
          <w:szCs w:val="24"/>
        </w:rPr>
        <w:t xml:space="preserve">с помощью адреса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. После входа в </w:t>
      </w: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r>
        <w:rPr>
          <w:rFonts w:ascii="Times New Roman" w:hAnsi="Times New Roman" w:cs="Times New Roman"/>
          <w:sz w:val="24"/>
          <w:szCs w:val="24"/>
        </w:rPr>
        <w:t xml:space="preserve">на главно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экране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выберите «</w:t>
      </w:r>
      <w:r>
        <w:rPr>
          <w:rFonts w:ascii="Times New Roman" w:hAnsi="Times New Roman" w:cs="Times New Roman"/>
          <w:sz w:val="24"/>
          <w:szCs w:val="24"/>
        </w:rPr>
        <w:t xml:space="preserve">Виртуальн</w:t>
      </w:r>
      <w:r>
        <w:rPr>
          <w:rFonts w:ascii="Times New Roman" w:hAnsi="Times New Roman" w:cs="Times New Roman"/>
          <w:sz w:val="24"/>
          <w:szCs w:val="24"/>
        </w:rPr>
        <w:t xml:space="preserve">ую</w:t>
      </w:r>
      <w:r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и, ознакомившись с условиями выпуска, нажмите кнопку </w:t>
      </w:r>
      <w:r>
        <w:rPr>
          <w:rFonts w:ascii="Times New Roman" w:hAnsi="Times New Roman" w:cs="Times New Roman"/>
          <w:sz w:val="24"/>
          <w:szCs w:val="24"/>
        </w:rPr>
        <w:t xml:space="preserve">«Выпустить карту»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После оплаты активации на 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 xml:space="preserve">, ВТК будет выпущена за несколько минут. Информация о выпущенной ВТК с указанием ее номера и </w:t>
      </w:r>
      <w:r>
        <w:rPr>
          <w:rFonts w:ascii="Times New Roman" w:hAnsi="Times New Roman" w:cs="Times New Roman"/>
          <w:sz w:val="24"/>
          <w:szCs w:val="24"/>
        </w:rPr>
        <w:t xml:space="preserve">срока действия отобразится на главном экране приложения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Проверить данные выпущенной ВТК можно и в вашем профиле в соответствующем разделе.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8"/>
        <w:numPr>
          <w:ilvl w:val="0"/>
          <w:numId w:val="5"/>
        </w:numPr>
        <w:ind w:left="0" w:firstLine="0"/>
        <w:jc w:val="both"/>
        <w:spacing w:before="120" w:beforeAutospacing="0" w:after="120" w:afterAutospacing="0" w:line="360" w:lineRule="auto"/>
        <w:shd w:val="clear" w:color="auto" w:fill="ffffff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egoe UI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Сколько стоит активация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виртуальной транспортной карты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8"/>
        <w:jc w:val="both"/>
        <w:spacing w:before="120" w:beforeAutospacing="0" w:after="120" w:afterAutospacing="0" w:line="360" w:lineRule="auto"/>
        <w:shd w:val="clear" w:color="auto" w:fill="ffffff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ыпуск виртуальной транспортной карты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— это услуга, предоставляемая пользователю на условиях оплаты стоимости активации в размере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10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рублей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12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Если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Вы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выпустили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ВТК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20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марта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года, то она будет активна до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21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марта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202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включительно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после чего срок действия карты нужно будет продлить.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numPr>
          <w:ilvl w:val="0"/>
          <w:numId w:val="5"/>
        </w:numPr>
        <w:contextualSpacing/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можно пополнить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виртуальную транспортную карту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contextualSpacing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Обратите внимание!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Пополнение ВТК производится исключительно в мобильном приложении оператора АСОП ЕЦК-УмКА.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676"/>
        <w:contextualSpacing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Пополнить карту на необходимую сумму можно сразу же после выпуска карты в мобильном приложении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почти так же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как и обычную транспортную карту</w:t>
      </w:r>
      <w:r>
        <w:rPr>
          <w:rFonts w:ascii="Times New Roman" w:hAnsi="Times New Roman" w:cs="Times New Roman"/>
          <w:sz w:val="24"/>
          <w:szCs w:val="24"/>
        </w:rPr>
        <w:t xml:space="preserve"> че</w:t>
      </w:r>
      <w:r>
        <w:rPr>
          <w:rFonts w:ascii="Times New Roman" w:hAnsi="Times New Roman" w:cs="Times New Roman"/>
          <w:sz w:val="24"/>
          <w:szCs w:val="24"/>
        </w:rPr>
        <w:t xml:space="preserve">рез систему быстрых платежей (СБП)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Преимущество ВТК </w:t>
      </w:r>
      <w:r>
        <w:rPr>
          <w:rFonts w:ascii="Times New Roman" w:hAnsi="Times New Roman" w:cs="Times New Roman"/>
          <w:sz w:val="24"/>
          <w:szCs w:val="24"/>
        </w:rPr>
        <w:t xml:space="preserve">состоит </w:t>
      </w:r>
      <w:r>
        <w:rPr>
          <w:rFonts w:ascii="Times New Roman" w:hAnsi="Times New Roman" w:cs="Times New Roman"/>
          <w:sz w:val="24"/>
          <w:szCs w:val="24"/>
        </w:rPr>
        <w:t xml:space="preserve">в том, что после перевода денежных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пополнение почти мгновенно записывается на карту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требуется никаких дополнительных операций записи </w:t>
      </w:r>
      <w:r>
        <w:rPr>
          <w:rFonts w:ascii="Times New Roman" w:hAnsi="Times New Roman" w:cs="Times New Roman"/>
          <w:sz w:val="24"/>
          <w:szCs w:val="24"/>
        </w:rPr>
        <w:t xml:space="preserve">и сразу можно оплачивать проезд</w:t>
      </w:r>
      <w:r>
        <w:rPr>
          <w:rFonts w:ascii="Times New Roman" w:hAnsi="Times New Roman" w:cs="Times New Roman"/>
          <w:sz w:val="24"/>
          <w:szCs w:val="24"/>
        </w:rPr>
        <w:t xml:space="preserve"> телефоном с пополненной ВТК.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numPr>
          <w:ilvl w:val="0"/>
          <w:numId w:val="5"/>
        </w:numPr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оплачивать проезд в общественном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транспорте виртуальной картой?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оплаты проезда виртуальной транспортной картой мобильное приложение оператора АСОП</w:t>
      </w:r>
      <w:r>
        <w:rPr>
          <w:rFonts w:ascii="Times New Roman" w:hAnsi="Times New Roman" w:cs="Times New Roman"/>
          <w:sz w:val="24"/>
          <w:szCs w:val="24"/>
        </w:rPr>
        <w:t xml:space="preserve"> «ЕЦК-УмКА»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открыто и выбрана виртуальная карта. Перед оплатой проезда необходимо убедиться, что карта готова к оплате, следуя рекомендациям под индикатором активности.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оплаты поездки в наземном транспорте приложите </w:t>
      </w: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 xml:space="preserve">с запущенным мобильным приложением к мобильному терминалу кондуктора или к стационарному терминалу самообслуживания,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установленному </w:t>
      </w:r>
      <w:r>
        <w:rPr>
          <w:rFonts w:ascii="Times New Roman" w:hAnsi="Times New Roman" w:cs="Times New Roman"/>
          <w:sz w:val="24"/>
          <w:szCs w:val="24"/>
        </w:rPr>
        <w:t xml:space="preserve">в салоне общественного транспорта. </w:t>
      </w:r>
      <w:r>
        <w:rPr>
          <w:rFonts w:ascii="Times New Roman" w:hAnsi="Times New Roman" w:cs="Times New Roman"/>
          <w:sz w:val="24"/>
          <w:szCs w:val="24"/>
        </w:rPr>
        <w:t xml:space="preserve">Рекомендуем опытным путем найти правильное положение телефона относительно терминала оплаты проезда, поскольку NFC антенна телефона может не совмещаться с NFC полем различных терминалов.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Удерживайте </w:t>
      </w: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терминала </w:t>
      </w:r>
      <w:r>
        <w:rPr>
          <w:rFonts w:ascii="Times New Roman" w:hAnsi="Times New Roman" w:cs="Times New Roman"/>
          <w:sz w:val="24"/>
          <w:szCs w:val="24"/>
        </w:rPr>
        <w:t xml:space="preserve">до момента печати контрольного билета.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numPr>
          <w:ilvl w:val="0"/>
          <w:numId w:val="5"/>
        </w:numPr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Какие предварительные настройки сделать на телефоне, чтобы виртуальная транспортная карта работала стабильно?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77"/>
        <w:numPr>
          <w:ilvl w:val="0"/>
          <w:numId w:val="7"/>
        </w:numPr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Отключите для приложения ограничения фоновой активности, чтобы виртуальные карты всегда были в актуальном состоянии и не пропадали.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numPr>
          <w:ilvl w:val="0"/>
          <w:numId w:val="7"/>
        </w:numPr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Разрешите автозапуск приложения для более быстрой оплаты проезда виртуальными транспортными картами.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numPr>
          <w:ilvl w:val="0"/>
          <w:numId w:val="7"/>
        </w:numPr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в телефоне есть настройка «Расположение элемента безопасности» в подключениях или в параметрах NFC, то проверьте выбран ли вариант HCE вместо SIM-карты.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5"/>
        <w:numPr>
          <w:ilvl w:val="0"/>
          <w:numId w:val="7"/>
        </w:numPr>
        <w:ind w:left="0" w:firstLine="0"/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Рекомендуется не отключать NFC на телефоне, где выпущена ВТК.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77"/>
        <w:numPr>
          <w:ilvl w:val="0"/>
          <w:numId w:val="5"/>
        </w:numPr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Виртуальная карта привязана к профилю в мобильном приложении?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8"/>
        <w:spacing w:before="120" w:beforeAutospacing="0" w:after="120" w:afterAutospacing="0" w:line="360" w:lineRule="auto"/>
      </w:pPr>
      <w:r>
        <w:t xml:space="preserve">Да, виртуальная транспортная ка</w:t>
      </w:r>
      <w:r>
        <w:t xml:space="preserve">рта привязана к профилю пользователя в мобильном приложении. Если выйти из профиля и зайти в другой, то выпущенная виртуальная карта будет автоматически удалена из телефона по соображениям безопасности. Восстановить ее можно в любое время разделе «Профиль»</w:t>
      </w:r>
      <w:r>
        <w:t xml:space="preserve">/«</w:t>
      </w:r>
      <w:r>
        <w:t xml:space="preserve">Виртуальные карты».</w:t>
      </w:r>
      <w:r/>
    </w:p>
    <w:p>
      <w:pPr>
        <w:pStyle w:val="677"/>
        <w:numPr>
          <w:ilvl w:val="0"/>
          <w:numId w:val="5"/>
        </w:numPr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оператора АСОП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«ЕЦК-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заменит существующее платежное приложение, установленное по умолчанию?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приложение </w:t>
      </w:r>
      <w:r>
        <w:rPr>
          <w:rFonts w:ascii="Times New Roman" w:hAnsi="Times New Roman" w:cs="Times New Roman"/>
          <w:sz w:val="24"/>
          <w:szCs w:val="24"/>
        </w:rPr>
        <w:t xml:space="preserve">оператора АСОП</w:t>
      </w:r>
      <w:r>
        <w:rPr>
          <w:rFonts w:ascii="Times New Roman" w:hAnsi="Times New Roman" w:cs="Times New Roman"/>
          <w:sz w:val="24"/>
          <w:szCs w:val="24"/>
        </w:rPr>
        <w:t xml:space="preserve"> открыто, то оно будет находит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ся в приоритете при оплате проезда в общественном транспорте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 вам не требуется изменять настройки вашего телефона.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numPr>
          <w:ilvl w:val="0"/>
          <w:numId w:val="5"/>
        </w:numPr>
        <w:contextualSpacing/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Можно ли оплатить проезд ВТК, если соединение 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нтернетом нестабильное или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отсутствует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ВТК позволяет оплачивать проезд в общественном транспорте даже </w:t>
      </w:r>
      <w:r>
        <w:rPr>
          <w:rFonts w:ascii="Times New Roman" w:hAnsi="Times New Roman" w:cs="Times New Roman"/>
          <w:sz w:val="24"/>
          <w:szCs w:val="24"/>
        </w:rPr>
        <w:t xml:space="preserve">в том случае,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соединение с </w:t>
      </w:r>
      <w:r>
        <w:rPr>
          <w:rFonts w:ascii="Times New Roman" w:hAnsi="Times New Roman" w:cs="Times New Roman"/>
          <w:sz w:val="24"/>
          <w:szCs w:val="24"/>
        </w:rPr>
        <w:t xml:space="preserve">интернет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телефоне </w:t>
      </w:r>
      <w:r>
        <w:rPr>
          <w:rFonts w:ascii="Times New Roman" w:hAnsi="Times New Roman" w:cs="Times New Roman"/>
          <w:sz w:val="24"/>
          <w:szCs w:val="24"/>
        </w:rPr>
        <w:t xml:space="preserve">отсутствует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numPr>
          <w:ilvl w:val="0"/>
          <w:numId w:val="5"/>
        </w:numPr>
        <w:contextualSpacing/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Сколько виртуальных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транспортных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карт я могу выпустить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приложении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приложении </w:t>
      </w:r>
      <w:r>
        <w:rPr>
          <w:rFonts w:ascii="Times New Roman" w:hAnsi="Times New Roman" w:cs="Times New Roman"/>
          <w:sz w:val="24"/>
          <w:szCs w:val="24"/>
        </w:rPr>
        <w:t xml:space="preserve">оператора АСОП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ЕЦК-</w:t>
      </w:r>
      <w:r>
        <w:rPr>
          <w:rFonts w:ascii="Times New Roman" w:hAnsi="Times New Roman" w:cs="Times New Roman"/>
          <w:sz w:val="24"/>
          <w:szCs w:val="24"/>
        </w:rPr>
        <w:t xml:space="preserve">УмКа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 можете выпустить несколько </w:t>
      </w:r>
      <w:r>
        <w:rPr>
          <w:rFonts w:ascii="Times New Roman" w:hAnsi="Times New Roman" w:cs="Times New Roman"/>
          <w:sz w:val="24"/>
          <w:szCs w:val="24"/>
        </w:rPr>
        <w:t xml:space="preserve">виртуальных </w:t>
      </w:r>
      <w:r>
        <w:rPr>
          <w:rFonts w:ascii="Times New Roman" w:hAnsi="Times New Roman" w:cs="Times New Roman"/>
          <w:sz w:val="24"/>
          <w:szCs w:val="24"/>
        </w:rPr>
        <w:t xml:space="preserve">транспортных карт</w:t>
      </w:r>
      <w:r>
        <w:rPr>
          <w:rFonts w:ascii="Times New Roman" w:hAnsi="Times New Roman" w:cs="Times New Roman"/>
          <w:sz w:val="24"/>
          <w:szCs w:val="24"/>
        </w:rPr>
        <w:t xml:space="preserve">. Это удобно, если вам нужно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разны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тариф</w:t>
      </w:r>
      <w:r>
        <w:rPr>
          <w:rFonts w:ascii="Times New Roman" w:hAnsi="Times New Roman" w:cs="Times New Roman"/>
          <w:sz w:val="24"/>
          <w:szCs w:val="24"/>
        </w:rPr>
        <w:t xml:space="preserve">ы на проезд</w:t>
      </w:r>
      <w:r>
        <w:rPr>
          <w:rFonts w:ascii="Times New Roman" w:hAnsi="Times New Roman" w:cs="Times New Roman"/>
          <w:sz w:val="24"/>
          <w:szCs w:val="24"/>
        </w:rPr>
        <w:t xml:space="preserve">. Выбор </w:t>
      </w:r>
      <w:r>
        <w:rPr>
          <w:rFonts w:ascii="Times New Roman" w:hAnsi="Times New Roman" w:cs="Times New Roman"/>
          <w:sz w:val="24"/>
          <w:szCs w:val="24"/>
        </w:rPr>
        <w:t xml:space="preserve">ВТК </w:t>
      </w:r>
      <w:r>
        <w:rPr>
          <w:rFonts w:ascii="Times New Roman" w:hAnsi="Times New Roman" w:cs="Times New Roman"/>
          <w:sz w:val="24"/>
          <w:szCs w:val="24"/>
        </w:rPr>
        <w:t xml:space="preserve">происходит в мобильном приложении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меню главного экрана «Виртуальная карта» или в «Профил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numPr>
          <w:ilvl w:val="0"/>
          <w:numId w:val="5"/>
        </w:numPr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выпустить две или более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виртуальны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транспортны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можно ли переводить деньги с одной на другую?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Переводить деньги с одной виртуальной транспортной карты на другую не получится.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numPr>
          <w:ilvl w:val="0"/>
          <w:numId w:val="5"/>
        </w:numPr>
        <w:contextualSpacing/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Можно ли пользоваться одной транспортной картой на двух разных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телефонах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виртуальная транспортная карта привязана к одному устройству. Однако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например, в случае утраты или смены </w:t>
      </w:r>
      <w:r>
        <w:rPr>
          <w:rFonts w:ascii="Times New Roman" w:hAnsi="Times New Roman" w:cs="Times New Roman"/>
          <w:sz w:val="24"/>
          <w:szCs w:val="24"/>
        </w:rPr>
        <w:t xml:space="preserve">телефона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 ВТК можно перенести на новый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. Для этого н</w:t>
      </w:r>
      <w:r>
        <w:rPr>
          <w:rFonts w:ascii="Times New Roman" w:hAnsi="Times New Roman" w:cs="Times New Roman"/>
          <w:sz w:val="24"/>
          <w:szCs w:val="24"/>
        </w:rPr>
        <w:t xml:space="preserve">а новом </w:t>
      </w:r>
      <w:r>
        <w:rPr>
          <w:rFonts w:ascii="Times New Roman" w:hAnsi="Times New Roman" w:cs="Times New Roman"/>
          <w:sz w:val="24"/>
          <w:szCs w:val="24"/>
        </w:rPr>
        <w:t xml:space="preserve">телефоне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установить мобильное приложение </w:t>
      </w:r>
      <w:r>
        <w:rPr>
          <w:rFonts w:ascii="Times New Roman" w:hAnsi="Times New Roman" w:cs="Times New Roman"/>
          <w:sz w:val="24"/>
          <w:szCs w:val="24"/>
        </w:rPr>
        <w:t xml:space="preserve">оператора АСОП</w:t>
      </w:r>
      <w:r>
        <w:rPr>
          <w:rFonts w:ascii="Times New Roman" w:hAnsi="Times New Roman" w:cs="Times New Roman"/>
          <w:sz w:val="24"/>
          <w:szCs w:val="24"/>
        </w:rPr>
        <w:t xml:space="preserve"> и войти </w:t>
      </w:r>
      <w:r>
        <w:rPr>
          <w:rFonts w:ascii="Times New Roman" w:hAnsi="Times New Roman" w:cs="Times New Roman"/>
          <w:sz w:val="24"/>
          <w:szCs w:val="24"/>
        </w:rPr>
        <w:t xml:space="preserve">в свой </w:t>
      </w:r>
      <w:r>
        <w:rPr>
          <w:rFonts w:ascii="Times New Roman" w:hAnsi="Times New Roman" w:cs="Times New Roman"/>
          <w:sz w:val="24"/>
          <w:szCs w:val="24"/>
        </w:rPr>
        <w:t xml:space="preserve">профил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. Процесс переноса ВТК с одного устройство на другое занимает порядка 48 часов.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numPr>
          <w:ilvl w:val="0"/>
          <w:numId w:val="5"/>
        </w:numPr>
        <w:contextualSpacing/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Можно ли пластиковую транспортную карту сделать виртуальной?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технологических </w:t>
      </w:r>
      <w:r>
        <w:rPr>
          <w:rFonts w:ascii="Times New Roman" w:hAnsi="Times New Roman" w:cs="Times New Roman"/>
          <w:sz w:val="24"/>
          <w:szCs w:val="24"/>
        </w:rPr>
        <w:t xml:space="preserve">особенностей сделать этого нельзя.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numPr>
          <w:ilvl w:val="0"/>
          <w:numId w:val="5"/>
        </w:numPr>
        <w:ind w:left="0" w:firstLine="0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Можно ли аннулировать транспортную карту или вернуть деньги за годовое обслуживание?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both"/>
        <w:spacing w:before="120" w:beforeAutospacing="0" w:after="120" w:afterAutospacing="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ВТК аннулировать невозможно, но по истечении срока</w:t>
      </w:r>
      <w:r>
        <w:rPr>
          <w:rFonts w:ascii="Times New Roman" w:hAnsi="Times New Roman" w:cs="Times New Roman"/>
          <w:sz w:val="24"/>
          <w:szCs w:val="24"/>
        </w:rPr>
        <w:t xml:space="preserve"> действия она станет неактивной.</w:t>
      </w:r>
      <w:r>
        <w:rPr>
          <w:rFonts w:ascii="Times New Roman" w:hAnsi="Times New Roman" w:cs="Times New Roman"/>
          <w:sz w:val="24"/>
          <w:szCs w:val="24"/>
        </w:rPr>
        <w:t xml:space="preserve"> Вы можете ее не продлевать. Денежные средства за оказанную услугу по активации ВТК не могут быть возвращены.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5"/>
        <w:numPr>
          <w:ilvl w:val="0"/>
          <w:numId w:val="5"/>
        </w:numPr>
        <w:ind w:left="0" w:firstLine="0"/>
        <w:jc w:val="both"/>
        <w:spacing w:before="120" w:after="120" w:line="360" w:lineRule="auto"/>
        <w:tabs>
          <w:tab w:val="left" w:pos="0" w:leader="none"/>
          <w:tab w:val="left" w:pos="426" w:leader="none"/>
          <w:tab w:val="left" w:pos="1134" w:leader="none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Как перенести виртуальную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транспортную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карту на другой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телефон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?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</w:r>
    </w:p>
    <w:p>
      <w:pPr>
        <w:jc w:val="both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решили перенести виртуальную карту на новый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телефон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ам надо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прежде всего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 мобильное 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оператора АСОП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войти в свой профиль. Затем на главном экране приложения нажать на значок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Профиля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левом верхнем углу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в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ункт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«Виртуальные карты»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выбрать карту, которую вы хотите перенести.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начала этого процесса нажмите кнопку «Восстановить карту».  Карта будет удалена со старого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телефона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перенесена на новый с сохранением баланса.  Процесс переноса ВТК с одного устройства на другое занимает не менее 48 часов.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5"/>
        </w:numPr>
        <w:ind w:left="0" w:firstLine="0"/>
        <w:jc w:val="both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 меня не отображается виртуальная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транспортная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карта на главном экране мобильного приложения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оператора АСОП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«ЕЦК-УмКА»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Что делать?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jc w:val="both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карта не отображается на главном экране приложения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значит она была удалена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деактивирована по каким-либо причинам.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Удаленную карту всегда можно восстановить через свой профиль в мобильном приложении. Для этого на главном экране нажмите на значок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Профиля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левом верхнем углу, затем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пункт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«Виртуальные карты»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выберете карту для восстановления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Для начала этого процесса нажмите кнопку «Восстановить карту». Процедура занимает не менее 48 часов, бал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анс карты при этом сохраняется.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5"/>
        </w:numPr>
        <w:ind w:left="0" w:firstLine="0"/>
        <w:jc w:val="both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Какие виджеты есть у мобильного приложения?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приложения есть виджеты, которые помогут отслеживать актуальный баланс виртуальной транспортной карты и быстро переходить к оплате проезда, не открывая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мобильное приложение полностью. Если у вас несколько виртуальных карт, то при установке виджетов вы сможете выбрать одну из них.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jc w:val="both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Первый виджет показывает актуальный баланс карты. Он обновляется в реальном времени, поэтому в любой момент вы сможете быстро проверить, сколько денег или поездок осталось на вашей ВТК.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jc w:val="both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Второй виджет, размещенный в удобном месте на экране телефона, ускорит оплату виртуальной картой в общественном транспорте.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jc w:val="both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Чтобы добавить один из двух виджетов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Ситикард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нажмите на свободную область на экране телефона. Удерживайте до тех пор, пока не появится 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полнительная панель. Найдите кнопку «Виджеты». Они распределены по категориям – приложениям, с которыми связаны. В списке найдите название приложения оператора АСОП и выберете необходимый виджет, а затем – виртуальную карту, к которой хотите его привязать.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5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Как вернуть денежные средства с ВТК?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0" w:name="_Hlk19379453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возврат денежных средств с виртуальной транспортной карты с тарифным планом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«Электронный кошелек»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обратиться в офисы МФЦ в г. Рязань и написать заявление на возврат денежных средств.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Сумма в заявление на возврат денежных средств должна быть корректной.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 себе необходимо иметь: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pStyle w:val="685"/>
        <w:numPr>
          <w:ilvl w:val="0"/>
          <w:numId w:val="8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(или другой документ, удостоверяющий личность),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8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Банковские реквизиты для перечисления денежных средств,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8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чек/квитанцию о последнем пополнении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 мобильного приложения банка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8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чек о приобретении виртуальной транспортной карты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/ фискальный чек с электронной почты, которую Вы оставляли на момент регистрации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8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адрес электронной почты, на которую была открыта виртуальная транспортная карта.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Сроки возврата составляют до 5 рабочих дней.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Возврат с виртуальной транспортной карты, с тарифным планом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«Проездной билет»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возможен, если в рамках оплаченного периода, не было совершено поездок.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этого необходимо обратиться в офисы МФЦ в г. Рязань и написать заявление на блокировку и возврат денежных средств.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 себе необходимо иметь: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pStyle w:val="685"/>
        <w:numPr>
          <w:ilvl w:val="0"/>
          <w:numId w:val="9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(или другой документ, удостоверяющий личность),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9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Банковские реквизиты для перечисления денежных средств,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9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чек/квитанцию о последнем пополнении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 мобильного приложения банка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8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чек о приобретении виртуальной транспортной карты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фискальный чек с электронной почты, которую Вы оставляли на момент регистрации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9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адрес электронной почты, на которую была открыта виртуальная транспортная карта.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Сроки возврата составляют до 5 рабочих дней.</w:t>
      </w:r>
      <w:bookmarkEnd w:id="0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</w:r>
    </w:p>
    <w:p>
      <w:pPr>
        <w:pStyle w:val="685"/>
        <w:numPr>
          <w:ilvl w:val="0"/>
          <w:numId w:val="5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Какие тарифы доступны на ВТК?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пополнении виртуальной транспортной карты будут доступны 2 тарифа: 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10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Тарифный план «Электронный кошелек» 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транспорт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МУП «УРТ» и коммерческие маршрутные такси. Пополнение производится на любую сумму от 1 рубля до 10 000 рублей. Списание будет проходить по установленному тарифу.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pStyle w:val="685"/>
        <w:numPr>
          <w:ilvl w:val="0"/>
          <w:numId w:val="10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Тарифный план «Проездной билет»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транспорт МУП «УРТ». Пополнение на один календарный месяц, без лимита поездок – 1800 рублей.  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5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Действует ли пересадочный тариф на ВТК, с тарифным планом «Электронный кошелек»?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муниципальном общественном транспорте МУП «УРТ» установлена скидка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2-ую поездку, совершенную в течение 60 минут после оплаты первой поездки, для пассажиров, использующих безналичную оплату проезда по виртуальной транспортной карте, с тарифным планом «Электронный кошелек» в размере 50% от утвержденного тарифа на проезд.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5"/>
        </w:numPr>
        <w:ind w:left="0" w:firstLine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Что делать, если вместо виртуальной транспортной карты срабатывает банковское приложение?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Прежде всего проверьте, что приложение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Ситикард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открыто и выбрана виртуальная транспортная карта.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Перед оплатой проезда необходимо также убедиться, что карта готова к оплате. Для этого следуйте рекомендациям под индикатором активности на экране виртуальной карты. Если после этого по-прежнему происходит оплата банковской картой вместо транспортной, 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активируйте опцию «Быстрая оплата проезда без запуска приложения». Для этого перейдите в «Профиль», выберите раздел «Виртуальные карты». В верхнем правом углу нажмите значок шестерёнки и передвиньте ползунок «Быстрая оплата проезда без запуска приложения».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ind w:left="0"/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8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Можно ли оплачивать проезд виртуальной картой без запуска приложения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Ситикард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»?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возможно. Для этого необходимо перейти в «Профиль», затем выбрать раздел «Виртуальные карты». В верхнем правом углу нажмите значок шестерёнки и передвиньте ползунок «Быстрая оплата проезда без запуска приложения».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у вас будет автоматически запускаться оплата проезда виртуальной картой в транспорте. Включение опции влияет только на оплату в транспорте. В магазинах, как и прежде, будет работать банковское приложение.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120" w:after="120" w:line="36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ascii="Segoe UI" w:hAnsi="Segoe UI" w:eastAsia="Segoe UI" w:cs="Segoe UI"/>
        <w:b/>
        <w:color w:val="263238"/>
        <w:sz w:val="25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0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ascii="Segoe UI" w:hAnsi="Segoe UI" w:cs="Segoe UI"/>
        <w:b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3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3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3"/>
    <w:link w:val="689"/>
    <w:uiPriority w:val="99"/>
  </w:style>
  <w:style w:type="character" w:styleId="45">
    <w:name w:val="Footer Char"/>
    <w:basedOn w:val="673"/>
    <w:link w:val="691"/>
    <w:uiPriority w:val="99"/>
  </w:style>
  <w:style w:type="paragraph" w:styleId="46">
    <w:name w:val="Caption"/>
    <w:basedOn w:val="672"/>
    <w:next w:val="67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3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3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paragraph" w:styleId="676" w:customStyle="1">
    <w:name w:val="mcntmsolistparagraph"/>
    <w:basedOn w:val="67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677" w:customStyle="1">
    <w:name w:val="mcntmsonormal"/>
    <w:basedOn w:val="67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678" w:customStyle="1">
    <w:name w:val="mcntmcntmsonormal"/>
    <w:basedOn w:val="67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679">
    <w:name w:val="Revision"/>
    <w:hidden/>
    <w:uiPriority w:val="99"/>
    <w:semiHidden/>
    <w:pPr>
      <w:spacing w:after="0" w:line="240" w:lineRule="auto"/>
    </w:pPr>
  </w:style>
  <w:style w:type="character" w:styleId="680">
    <w:name w:val="annotation reference"/>
    <w:basedOn w:val="673"/>
    <w:uiPriority w:val="99"/>
    <w:semiHidden/>
    <w:unhideWhenUsed/>
    <w:rPr>
      <w:sz w:val="16"/>
      <w:szCs w:val="16"/>
    </w:rPr>
  </w:style>
  <w:style w:type="paragraph" w:styleId="681">
    <w:name w:val="annotation text"/>
    <w:basedOn w:val="672"/>
    <w:link w:val="68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2" w:customStyle="1">
    <w:name w:val="Текст примечания Знак"/>
    <w:basedOn w:val="673"/>
    <w:link w:val="681"/>
    <w:uiPriority w:val="99"/>
    <w:semiHidden/>
    <w:rPr>
      <w:sz w:val="20"/>
      <w:szCs w:val="20"/>
    </w:rPr>
  </w:style>
  <w:style w:type="paragraph" w:styleId="683">
    <w:name w:val="annotation subject"/>
    <w:basedOn w:val="681"/>
    <w:next w:val="681"/>
    <w:link w:val="684"/>
    <w:uiPriority w:val="99"/>
    <w:semiHidden/>
    <w:unhideWhenUsed/>
    <w:rPr>
      <w:b/>
      <w:bCs/>
    </w:rPr>
  </w:style>
  <w:style w:type="character" w:styleId="684" w:customStyle="1">
    <w:name w:val="Тема примечания Знак"/>
    <w:basedOn w:val="682"/>
    <w:link w:val="683"/>
    <w:uiPriority w:val="99"/>
    <w:semiHidden/>
    <w:rPr>
      <w:b/>
      <w:bCs/>
      <w:sz w:val="20"/>
      <w:szCs w:val="20"/>
    </w:rPr>
  </w:style>
  <w:style w:type="paragraph" w:styleId="685">
    <w:name w:val="List Paragraph"/>
    <w:basedOn w:val="672"/>
    <w:uiPriority w:val="34"/>
    <w:qFormat/>
    <w:pPr>
      <w:contextualSpacing/>
      <w:ind w:left="720"/>
      <w:spacing w:line="256" w:lineRule="auto"/>
    </w:pPr>
  </w:style>
  <w:style w:type="paragraph" w:styleId="686">
    <w:name w:val="Balloon Text"/>
    <w:basedOn w:val="672"/>
    <w:link w:val="68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7" w:customStyle="1">
    <w:name w:val="Текст выноски Знак"/>
    <w:basedOn w:val="673"/>
    <w:link w:val="686"/>
    <w:uiPriority w:val="99"/>
    <w:semiHidden/>
    <w:rPr>
      <w:rFonts w:ascii="Tahoma" w:hAnsi="Tahoma" w:cs="Tahoma"/>
      <w:sz w:val="16"/>
      <w:szCs w:val="16"/>
    </w:rPr>
  </w:style>
  <w:style w:type="paragraph" w:styleId="688">
    <w:name w:val="Normal (Web)"/>
    <w:basedOn w:val="67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9">
    <w:name w:val="Header"/>
    <w:basedOn w:val="672"/>
    <w:link w:val="6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0" w:customStyle="1">
    <w:name w:val="Верхний колонтитул Знак"/>
    <w:basedOn w:val="673"/>
    <w:link w:val="689"/>
    <w:uiPriority w:val="99"/>
  </w:style>
  <w:style w:type="paragraph" w:styleId="691">
    <w:name w:val="Footer"/>
    <w:basedOn w:val="672"/>
    <w:link w:val="6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2" w:customStyle="1">
    <w:name w:val="Нижний колонтитул Знак"/>
    <w:basedOn w:val="673"/>
    <w:link w:val="691"/>
    <w:uiPriority w:val="99"/>
  </w:style>
  <w:style w:type="character" w:styleId="693">
    <w:name w:val="Hyperlink"/>
    <w:basedOn w:val="673"/>
    <w:uiPriority w:val="99"/>
    <w:unhideWhenUsed/>
    <w:rPr>
      <w:color w:val="0563c1" w:themeColor="hyperlink"/>
      <w:u w:val="single"/>
    </w:rPr>
  </w:style>
  <w:style w:type="character" w:styleId="694">
    <w:name w:val="Unresolved Mention"/>
    <w:basedOn w:val="673"/>
    <w:uiPriority w:val="99"/>
    <w:semiHidden/>
    <w:unhideWhenUsed/>
    <w:rPr>
      <w:color w:val="605e5c"/>
      <w:shd w:val="clear" w:color="auto" w:fill="e1dfdd"/>
    </w:rPr>
  </w:style>
  <w:style w:type="character" w:styleId="695">
    <w:name w:val="FollowedHyperlink"/>
    <w:basedOn w:val="673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Krokoz™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Shilina</dc:creator>
  <cp:lastModifiedBy>Светлана Якина</cp:lastModifiedBy>
  <cp:revision>46</cp:revision>
  <dcterms:created xsi:type="dcterms:W3CDTF">2025-03-19T08:41:00Z</dcterms:created>
  <dcterms:modified xsi:type="dcterms:W3CDTF">2025-03-25T10:11:32Z</dcterms:modified>
</cp:coreProperties>
</file>